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77777777" w:rsidR="005C1A7D" w:rsidRPr="003C56A5" w:rsidRDefault="008D71A3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от 24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октября 2013 г. № 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5D8ADFD6" w:rsidR="005C1A7D" w:rsidRPr="00C9363A" w:rsidRDefault="008E0E5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>от «26</w:t>
      </w:r>
      <w:r w:rsidR="007507F5">
        <w:rPr>
          <w:rFonts w:ascii="Times New Roman" w:hAnsi="Times New Roman" w:cs="Times New Roman"/>
          <w:b w:val="0"/>
          <w:bCs w:val="0"/>
          <w:sz w:val="27"/>
          <w:szCs w:val="27"/>
        </w:rPr>
        <w:t>» декабря  2016 г. № 1003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-па)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5C358C" w:rsidRPr="00B0371A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120C9940" w:rsidR="005C358C" w:rsidRPr="00B0371A" w:rsidRDefault="002F200A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5C358C" w:rsidRPr="00B0371A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>
              <w:rPr>
                <w:sz w:val="24"/>
                <w:szCs w:val="24"/>
                <w:lang w:eastAsia="ru-RU"/>
              </w:rPr>
              <w:t>су</w:t>
            </w:r>
            <w:r w:rsidR="005C358C" w:rsidRPr="00B0371A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</w:t>
            </w:r>
            <w:r w:rsidR="005C358C">
              <w:rPr>
                <w:sz w:val="24"/>
                <w:szCs w:val="24"/>
                <w:lang w:eastAsia="ru-RU"/>
              </w:rPr>
              <w:t>составляет</w:t>
            </w:r>
            <w:r w:rsidR="005C358C" w:rsidRPr="00245BA2">
              <w:rPr>
                <w:sz w:val="24"/>
                <w:szCs w:val="24"/>
                <w:lang w:eastAsia="ru-RU"/>
              </w:rPr>
              <w:t xml:space="preserve">  </w:t>
            </w:r>
            <w:r w:rsidR="00B33B82" w:rsidRPr="009C38D3">
              <w:rPr>
                <w:sz w:val="24"/>
                <w:szCs w:val="24"/>
                <w:lang w:eastAsia="ru-RU"/>
              </w:rPr>
              <w:t>445 681</w:t>
            </w:r>
            <w:r w:rsidR="00477AB2" w:rsidRPr="009C38D3">
              <w:rPr>
                <w:sz w:val="24"/>
                <w:szCs w:val="24"/>
                <w:lang w:eastAsia="ru-RU"/>
              </w:rPr>
              <w:t>,709</w:t>
            </w:r>
            <w:r w:rsidR="005C358C" w:rsidRPr="009C38D3">
              <w:rPr>
                <w:sz w:val="24"/>
                <w:szCs w:val="24"/>
                <w:lang w:eastAsia="ru-RU"/>
              </w:rPr>
              <w:t xml:space="preserve"> </w:t>
            </w:r>
            <w:r w:rsidR="005C358C" w:rsidRPr="00245BA2">
              <w:rPr>
                <w:sz w:val="24"/>
                <w:szCs w:val="24"/>
                <w:lang w:eastAsia="ru-RU"/>
              </w:rPr>
              <w:t>тыс</w:t>
            </w:r>
            <w:r w:rsidR="005C358C" w:rsidRPr="00B0371A">
              <w:rPr>
                <w:sz w:val="24"/>
                <w:szCs w:val="24"/>
                <w:lang w:eastAsia="ru-RU"/>
              </w:rPr>
              <w:t>. рублей, из них по г</w:t>
            </w:r>
            <w:r w:rsidR="005C358C" w:rsidRPr="00B0371A">
              <w:rPr>
                <w:sz w:val="24"/>
                <w:szCs w:val="24"/>
                <w:lang w:eastAsia="ru-RU"/>
              </w:rPr>
              <w:t>о</w:t>
            </w:r>
            <w:r w:rsidR="005C358C" w:rsidRPr="00B0371A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  </w:t>
            </w:r>
            <w:r>
              <w:rPr>
                <w:sz w:val="24"/>
                <w:szCs w:val="24"/>
                <w:lang w:eastAsia="ru-RU"/>
              </w:rPr>
              <w:t>53 054,886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2C1CAAD" w14:textId="6155F165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</w:t>
            </w:r>
            <w:r w:rsidRPr="00114D42">
              <w:rPr>
                <w:sz w:val="24"/>
                <w:szCs w:val="24"/>
                <w:lang w:eastAsia="ru-RU"/>
              </w:rPr>
              <w:t xml:space="preserve">-   </w:t>
            </w:r>
            <w:r w:rsidR="00B33B82" w:rsidRPr="009C38D3">
              <w:rPr>
                <w:sz w:val="24"/>
                <w:szCs w:val="24"/>
                <w:lang w:eastAsia="ru-RU"/>
              </w:rPr>
              <w:t>56 629</w:t>
            </w:r>
            <w:r w:rsidR="00E47EB8" w:rsidRPr="009C38D3">
              <w:rPr>
                <w:sz w:val="24"/>
                <w:szCs w:val="24"/>
                <w:lang w:eastAsia="ru-RU"/>
              </w:rPr>
              <w:t>,867</w:t>
            </w:r>
            <w:r w:rsidRPr="009C38D3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3E015E7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14:paraId="0C8B9F69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14:paraId="77C177C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14:paraId="547719E7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</w:t>
            </w:r>
            <w:r>
              <w:rPr>
                <w:sz w:val="24"/>
                <w:szCs w:val="24"/>
                <w:lang w:eastAsia="ru-RU"/>
              </w:rPr>
              <w:t>лизацию подпрограмм составляет</w:t>
            </w:r>
            <w:r w:rsidRPr="00B0371A">
              <w:rPr>
                <w:sz w:val="24"/>
                <w:szCs w:val="24"/>
                <w:lang w:eastAsia="ru-RU"/>
              </w:rPr>
              <w:t>:</w:t>
            </w:r>
          </w:p>
          <w:p w14:paraId="720576B0" w14:textId="7B53D436" w:rsidR="005C358C" w:rsidRPr="00245BA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 xml:space="preserve">ласти и иных архивных документов» </w:t>
            </w:r>
            <w:r w:rsidRPr="00245BA2">
              <w:rPr>
                <w:sz w:val="24"/>
                <w:szCs w:val="24"/>
                <w:lang w:eastAsia="ru-RU"/>
              </w:rPr>
              <w:t xml:space="preserve">- </w:t>
            </w:r>
            <w:r w:rsidR="00B33B82" w:rsidRPr="009C38D3">
              <w:rPr>
                <w:sz w:val="24"/>
                <w:szCs w:val="24"/>
                <w:lang w:eastAsia="ru-RU"/>
              </w:rPr>
              <w:t>382 38</w:t>
            </w:r>
            <w:r w:rsidR="00E47EB8" w:rsidRPr="009C38D3">
              <w:rPr>
                <w:sz w:val="24"/>
                <w:szCs w:val="24"/>
                <w:lang w:eastAsia="ru-RU"/>
              </w:rPr>
              <w:t>1,623</w:t>
            </w:r>
            <w:r w:rsidRPr="009C38D3">
              <w:rPr>
                <w:sz w:val="24"/>
                <w:szCs w:val="24"/>
                <w:lang w:eastAsia="ru-RU"/>
              </w:rPr>
              <w:t xml:space="preserve"> </w:t>
            </w:r>
            <w:r w:rsidRPr="00245BA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</w:t>
            </w:r>
            <w:r w:rsidRPr="005C358C">
              <w:rPr>
                <w:sz w:val="24"/>
                <w:szCs w:val="24"/>
                <w:lang w:eastAsia="ru-RU"/>
              </w:rPr>
              <w:t xml:space="preserve">  46 221,956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578E1B8A" w14:textId="45E169B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2016 год </w:t>
            </w:r>
            <w:r w:rsidRPr="003649F0">
              <w:rPr>
                <w:sz w:val="24"/>
                <w:szCs w:val="24"/>
                <w:lang w:eastAsia="ru-RU"/>
              </w:rPr>
              <w:t xml:space="preserve">- </w:t>
            </w:r>
            <w:r w:rsidRPr="005C358C">
              <w:rPr>
                <w:sz w:val="24"/>
                <w:szCs w:val="24"/>
                <w:lang w:eastAsia="ru-RU"/>
              </w:rPr>
              <w:t xml:space="preserve">  </w:t>
            </w:r>
            <w:r w:rsidR="00B33B82" w:rsidRPr="009C38D3">
              <w:rPr>
                <w:sz w:val="24"/>
                <w:szCs w:val="24"/>
                <w:lang w:eastAsia="ru-RU"/>
              </w:rPr>
              <w:t>50 103,397</w:t>
            </w:r>
            <w:r w:rsidRPr="009C38D3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116AB36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46 516,400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6D4D3B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097B2DC3" w14:textId="6F3F72F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</w:t>
            </w:r>
            <w:r w:rsidRPr="003649F0">
              <w:rPr>
                <w:sz w:val="24"/>
                <w:szCs w:val="24"/>
                <w:lang w:eastAsia="ru-RU"/>
              </w:rPr>
              <w:t xml:space="preserve">-  </w:t>
            </w:r>
            <w:r w:rsidR="00E47EB8" w:rsidRPr="00114D42">
              <w:rPr>
                <w:sz w:val="24"/>
                <w:szCs w:val="24"/>
                <w:lang w:eastAsia="ru-RU"/>
              </w:rPr>
              <w:t>63 300,086</w:t>
            </w:r>
            <w:r w:rsidRPr="00114D4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тыс. ру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   </w:t>
            </w:r>
            <w:r>
              <w:rPr>
                <w:sz w:val="24"/>
                <w:szCs w:val="24"/>
                <w:lang w:eastAsia="ru-RU"/>
              </w:rPr>
              <w:t>6 832,930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2FFC51D" w14:textId="3FC0B710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</w:t>
            </w:r>
            <w:r w:rsidRPr="00114D42">
              <w:rPr>
                <w:sz w:val="24"/>
                <w:szCs w:val="24"/>
                <w:lang w:eastAsia="ru-RU"/>
              </w:rPr>
              <w:t>-   6</w:t>
            </w:r>
            <w:r w:rsidR="00E47EB8" w:rsidRPr="00114D42">
              <w:rPr>
                <w:sz w:val="24"/>
                <w:szCs w:val="24"/>
                <w:lang w:eastAsia="ru-RU"/>
              </w:rPr>
              <w:t> 526,470</w:t>
            </w:r>
            <w:r w:rsidRPr="00114D42">
              <w:rPr>
                <w:sz w:val="24"/>
                <w:szCs w:val="24"/>
                <w:lang w:eastAsia="ru-RU"/>
              </w:rPr>
              <w:t xml:space="preserve"> 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73F9040C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14:paraId="6A5D9A8F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14:paraId="2EC8BC5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14:paraId="6E4C76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</w:t>
            </w:r>
            <w:r w:rsidR="00F07629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13C5">
              <w:rPr>
                <w:sz w:val="24"/>
                <w:szCs w:val="24"/>
                <w:lang w:eastAsia="ru-RU"/>
              </w:rPr>
              <w:t xml:space="preserve">включить  67 % </w:t>
            </w:r>
            <w:r w:rsidRPr="00B0371A">
              <w:rPr>
                <w:sz w:val="24"/>
                <w:szCs w:val="24"/>
                <w:lang w:eastAsia="ru-RU"/>
              </w:rPr>
              <w:t>архивных дел, хранящихся в государственных и муниципальных архивах Курской области, в автоматизир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</w:t>
            </w:r>
            <w:r w:rsidRPr="00B0371A">
              <w:rPr>
                <w:sz w:val="24"/>
                <w:szCs w:val="24"/>
                <w:lang w:eastAsia="ru-RU"/>
              </w:rPr>
              <w:t xml:space="preserve">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B0371A">
              <w:rPr>
                <w:sz w:val="24"/>
                <w:szCs w:val="24"/>
                <w:lang w:eastAsia="ru-RU"/>
              </w:rPr>
              <w:t>е</w:t>
            </w:r>
            <w:r w:rsidRPr="00B0371A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77777777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Федерации, утвержденной Пр</w:t>
      </w:r>
      <w:r w:rsidR="006704D7">
        <w:rPr>
          <w:color w:val="auto"/>
          <w:sz w:val="27"/>
          <w:szCs w:val="27"/>
        </w:rPr>
        <w:t xml:space="preserve">езидентом Российской Федерации </w:t>
      </w:r>
      <w:r w:rsidRPr="003C56A5">
        <w:rPr>
          <w:color w:val="auto"/>
          <w:sz w:val="27"/>
          <w:szCs w:val="27"/>
        </w:rPr>
        <w:t xml:space="preserve">7 февраля 2008 года  в государственных и муниципальных архивах Курской области проводятся мероприятия по оцифровке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 xml:space="preserve">ними из приоритетных направлений являются: создание полнотекстовой базы </w:t>
      </w:r>
      <w:r w:rsidRPr="003C56A5">
        <w:rPr>
          <w:color w:val="auto"/>
          <w:sz w:val="27"/>
          <w:szCs w:val="27"/>
        </w:rPr>
        <w:lastRenderedPageBreak/>
        <w:t>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 на период до 2020 года, одобренной постановлением Курской областной </w:t>
      </w:r>
      <w:r w:rsidRPr="003C56A5">
        <w:rPr>
          <w:sz w:val="27"/>
          <w:szCs w:val="27"/>
        </w:rPr>
        <w:lastRenderedPageBreak/>
        <w:t>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7777777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рации (утверждена Пре</w:t>
      </w:r>
      <w:r w:rsidR="00E63FCA">
        <w:rPr>
          <w:sz w:val="27"/>
          <w:szCs w:val="27"/>
        </w:rPr>
        <w:t xml:space="preserve">зидентом Российской Федерации  </w:t>
      </w:r>
      <w:r w:rsidRPr="003C56A5">
        <w:rPr>
          <w:sz w:val="27"/>
          <w:szCs w:val="27"/>
        </w:rPr>
        <w:t>7 февраля 20</w:t>
      </w:r>
      <w:r w:rsidR="00E63FCA">
        <w:rPr>
          <w:sz w:val="27"/>
          <w:szCs w:val="27"/>
        </w:rPr>
        <w:t>08 г.  № Пр-212), Концепцией развития механизмов</w:t>
      </w:r>
      <w:r w:rsidR="00523A30">
        <w:rPr>
          <w:sz w:val="27"/>
          <w:szCs w:val="27"/>
        </w:rPr>
        <w:t xml:space="preserve">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252979" w:rsidRPr="006F596B">
        <w:rPr>
          <w:sz w:val="27"/>
          <w:szCs w:val="27"/>
          <w:lang w:eastAsia="ru-RU"/>
        </w:rPr>
        <w:t>включение 67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77777777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4858DC" w:rsidRPr="003C56A5">
        <w:rPr>
          <w:bCs/>
          <w:sz w:val="27"/>
          <w:szCs w:val="27"/>
          <w:lang w:eastAsia="ru-RU"/>
        </w:rPr>
        <w:t xml:space="preserve"> показателей  развития информационного общества в Российской Ф</w:t>
      </w:r>
      <w:r w:rsidR="004858DC" w:rsidRPr="003C56A5">
        <w:rPr>
          <w:bCs/>
          <w:sz w:val="27"/>
          <w:szCs w:val="27"/>
          <w:lang w:eastAsia="ru-RU"/>
        </w:rPr>
        <w:t>е</w:t>
      </w:r>
      <w:r w:rsidR="004858DC" w:rsidRPr="003C56A5">
        <w:rPr>
          <w:bCs/>
          <w:sz w:val="27"/>
          <w:szCs w:val="27"/>
          <w:lang w:eastAsia="ru-RU"/>
        </w:rPr>
        <w:t>дерации на период до 2015 года (содержатся в составе Стратегии развития информационного общества в Российской Федерации, утвержденной През</w:t>
      </w:r>
      <w:r w:rsidR="004858DC" w:rsidRPr="003C56A5">
        <w:rPr>
          <w:bCs/>
          <w:sz w:val="27"/>
          <w:szCs w:val="27"/>
          <w:lang w:eastAsia="ru-RU"/>
        </w:rPr>
        <w:t>и</w:t>
      </w:r>
      <w:r>
        <w:rPr>
          <w:bCs/>
          <w:sz w:val="27"/>
          <w:szCs w:val="27"/>
          <w:lang w:eastAsia="ru-RU"/>
        </w:rPr>
        <w:t xml:space="preserve">дентом Российской Федерации от </w:t>
      </w:r>
      <w:r w:rsidR="004858DC" w:rsidRPr="003C56A5">
        <w:rPr>
          <w:bCs/>
          <w:sz w:val="27"/>
          <w:szCs w:val="27"/>
          <w:lang w:eastAsia="ru-RU"/>
        </w:rPr>
        <w:t>7 февраля 2008 г. № Пр-212).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>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1DD7825" w:rsidR="004858DC" w:rsidRPr="003C56A5" w:rsidRDefault="004858DC" w:rsidP="00417D0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 xml:space="preserve">Методика расчета показателей (индикаторов)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выписок, архивных копий, тематических перечней, тематических подб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рок копий архивных документов, тематических обзоров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тов», </w:t>
      </w:r>
      <w:r w:rsidR="007A4BC2" w:rsidRPr="00114D42">
        <w:rPr>
          <w:sz w:val="27"/>
          <w:szCs w:val="27"/>
        </w:rPr>
        <w:t xml:space="preserve">«Количество юридических лиц, обратившихся в </w:t>
      </w:r>
      <w:proofErr w:type="spellStart"/>
      <w:r w:rsidR="007A4BC2" w:rsidRPr="00114D42">
        <w:rPr>
          <w:sz w:val="27"/>
          <w:szCs w:val="27"/>
        </w:rPr>
        <w:t>архивуправление</w:t>
      </w:r>
      <w:proofErr w:type="spellEnd"/>
      <w:r w:rsidR="007A4BC2" w:rsidRPr="00114D42">
        <w:rPr>
          <w:sz w:val="27"/>
          <w:szCs w:val="27"/>
        </w:rPr>
        <w:t xml:space="preserve"> Ку</w:t>
      </w:r>
      <w:r w:rsidR="007A4BC2" w:rsidRPr="00114D42">
        <w:rPr>
          <w:sz w:val="27"/>
          <w:szCs w:val="27"/>
        </w:rPr>
        <w:t>р</w:t>
      </w:r>
      <w:r w:rsidR="007A4BC2" w:rsidRPr="00114D42">
        <w:rPr>
          <w:sz w:val="27"/>
          <w:szCs w:val="27"/>
        </w:rPr>
        <w:t>ской области с целью согласования номенклатур</w:t>
      </w:r>
      <w:proofErr w:type="gramEnd"/>
      <w:r w:rsidR="007A4BC2" w:rsidRPr="00114D42">
        <w:rPr>
          <w:sz w:val="27"/>
          <w:szCs w:val="27"/>
        </w:rPr>
        <w:t xml:space="preserve"> дел совершенно секретных и секретных дел, а также утверждения описей дел постоянного и временного хранения секретного делопроизводства» </w:t>
      </w:r>
      <w:r w:rsidRPr="00114D4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не составлялась ввиду простого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личественного подсчета обративших</w:t>
      </w:r>
      <w:r w:rsidR="000D0087">
        <w:rPr>
          <w:sz w:val="27"/>
          <w:szCs w:val="27"/>
        </w:rPr>
        <w:t xml:space="preserve">ся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 xml:space="preserve"> юридических лиц и граждан. Расчет целевых показателей (индикаторов)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ществляется на основании годовых и квартальных планово-отчетных данных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>, а также государственных и муниципальных архивов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157E04E4" w14:textId="77777777" w:rsidR="002F7492" w:rsidRDefault="006834CA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482FEA">
        <w:rPr>
          <w:sz w:val="27"/>
          <w:szCs w:val="27"/>
          <w:lang w:eastAsia="ru-RU"/>
        </w:rPr>
        <w:t>, в том числе организация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>ской области в подведомственной сфере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647B2C98" w14:textId="77777777" w:rsidR="006834CA" w:rsidRPr="003C56A5" w:rsidRDefault="00066E84" w:rsidP="002F7492">
      <w:pPr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нормотворческая  деятельность;</w:t>
      </w:r>
    </w:p>
    <w:p w14:paraId="745A8BBD" w14:textId="77777777" w:rsidR="004858DC" w:rsidRPr="006834CA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lastRenderedPageBreak/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приведен в приложении № 2 к  настоящей государственной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44F902FC" w:rsidR="002E1020" w:rsidRPr="003C56A5" w:rsidRDefault="004858DC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>
        <w:rPr>
          <w:sz w:val="27"/>
          <w:szCs w:val="27"/>
          <w:lang w:eastAsia="ru-RU"/>
        </w:rPr>
        <w:t>дств областного бюджета составляет</w:t>
      </w:r>
      <w:r w:rsidR="002E1020" w:rsidRPr="003C56A5">
        <w:rPr>
          <w:sz w:val="27"/>
          <w:szCs w:val="27"/>
          <w:lang w:eastAsia="ru-RU"/>
        </w:rPr>
        <w:t xml:space="preserve"> </w:t>
      </w:r>
      <w:r w:rsidR="00B33B82" w:rsidRPr="009C38D3">
        <w:rPr>
          <w:sz w:val="27"/>
          <w:szCs w:val="27"/>
          <w:lang w:eastAsia="ru-RU"/>
        </w:rPr>
        <w:t>445 68</w:t>
      </w:r>
      <w:r w:rsidR="000103AA" w:rsidRPr="009C38D3">
        <w:rPr>
          <w:sz w:val="27"/>
          <w:szCs w:val="27"/>
          <w:lang w:eastAsia="ru-RU"/>
        </w:rPr>
        <w:t>1,709</w:t>
      </w:r>
      <w:r w:rsidR="002E1020" w:rsidRPr="009C38D3">
        <w:rPr>
          <w:i/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2014 год  - 112 055,183  тыс. рублей;</w:t>
      </w:r>
    </w:p>
    <w:p w14:paraId="7E60083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   </w:t>
      </w:r>
      <w:r w:rsidR="003D07FE">
        <w:rPr>
          <w:sz w:val="27"/>
          <w:szCs w:val="27"/>
          <w:lang w:eastAsia="ru-RU"/>
        </w:rPr>
        <w:t>53 054,886</w:t>
      </w:r>
      <w:r w:rsidRPr="003C56A5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3B733F">
        <w:rPr>
          <w:sz w:val="27"/>
          <w:szCs w:val="27"/>
          <w:lang w:eastAsia="ru-RU"/>
        </w:rPr>
        <w:t xml:space="preserve">-    </w:t>
      </w:r>
      <w:r w:rsidR="00B33B82" w:rsidRPr="009C38D3">
        <w:rPr>
          <w:sz w:val="27"/>
          <w:szCs w:val="27"/>
          <w:lang w:eastAsia="ru-RU"/>
        </w:rPr>
        <w:t>56 62</w:t>
      </w:r>
      <w:r w:rsidR="000103AA" w:rsidRPr="009C38D3">
        <w:rPr>
          <w:sz w:val="27"/>
          <w:szCs w:val="27"/>
          <w:lang w:eastAsia="ru-RU"/>
        </w:rPr>
        <w:t>9,867</w:t>
      </w:r>
      <w:r w:rsidRPr="009C38D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19944F58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   46 546,073 тыс. рублей;</w:t>
      </w:r>
    </w:p>
    <w:p w14:paraId="1FAE875C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   59 131,900 тыс. рублей;</w:t>
      </w:r>
    </w:p>
    <w:p w14:paraId="0290F7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   59 131,900 тыс. рублей;</w:t>
      </w:r>
    </w:p>
    <w:p w14:paraId="2293A2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3C56A5" w:rsidRDefault="002E1020" w:rsidP="002E1020">
      <w:pPr>
        <w:jc w:val="left"/>
        <w:rPr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в том числе:</w:t>
      </w:r>
    </w:p>
    <w:p w14:paraId="59E1B4C4" w14:textId="48D76FB5" w:rsidR="002E1020" w:rsidRPr="003C56A5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</w:t>
      </w:r>
      <w:r w:rsidR="00E40096">
        <w:rPr>
          <w:sz w:val="27"/>
          <w:szCs w:val="27"/>
          <w:lang w:eastAsia="ru-RU"/>
        </w:rPr>
        <w:t>вания по подпрограмме 1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DD5E2A" w:rsidRPr="009C38D3">
        <w:rPr>
          <w:sz w:val="27"/>
          <w:szCs w:val="27"/>
          <w:lang w:eastAsia="ru-RU"/>
        </w:rPr>
        <w:t>382 38</w:t>
      </w:r>
      <w:r w:rsidR="000103AA" w:rsidRPr="009C38D3">
        <w:rPr>
          <w:sz w:val="27"/>
          <w:szCs w:val="27"/>
          <w:lang w:eastAsia="ru-RU"/>
        </w:rPr>
        <w:t>1,623</w:t>
      </w:r>
      <w:r w:rsidRPr="009C38D3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тыс. рублей;</w:t>
      </w:r>
    </w:p>
    <w:p w14:paraId="5D5CAFFF" w14:textId="0B1BED7D"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финансирова</w:t>
      </w:r>
      <w:r w:rsidR="00E40096">
        <w:rPr>
          <w:sz w:val="27"/>
          <w:szCs w:val="27"/>
          <w:lang w:eastAsia="ru-RU"/>
        </w:rPr>
        <w:t>ния по подпрограмме  2 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0103AA" w:rsidRPr="00114D42">
        <w:rPr>
          <w:sz w:val="27"/>
          <w:szCs w:val="27"/>
          <w:lang w:eastAsia="ru-RU"/>
        </w:rPr>
        <w:t>63 300,086</w:t>
      </w:r>
      <w:r w:rsidRPr="00114D42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lastRenderedPageBreak/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lastRenderedPageBreak/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lastRenderedPageBreak/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lastRenderedPageBreak/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0A51B541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543CBAE9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6765C53A" w14:textId="77777777" w:rsidR="00353309" w:rsidRPr="00276BD4" w:rsidRDefault="00353309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3260BAD4" w:rsidR="00A66A71" w:rsidRPr="00276BD4" w:rsidRDefault="002F200A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A66A71"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276BD4">
              <w:rPr>
                <w:sz w:val="24"/>
                <w:szCs w:val="24"/>
                <w:lang w:eastAsia="ru-RU"/>
              </w:rPr>
              <w:t xml:space="preserve">  </w:t>
            </w:r>
            <w:r w:rsidR="00F70911" w:rsidRPr="009C38D3">
              <w:rPr>
                <w:sz w:val="24"/>
                <w:szCs w:val="24"/>
                <w:lang w:eastAsia="ru-RU"/>
              </w:rPr>
              <w:t>382 38</w:t>
            </w:r>
            <w:r w:rsidR="006118FD" w:rsidRPr="009C38D3">
              <w:rPr>
                <w:sz w:val="24"/>
                <w:szCs w:val="24"/>
                <w:lang w:eastAsia="ru-RU"/>
              </w:rPr>
              <w:t>1,623</w:t>
            </w:r>
            <w:r w:rsidR="00A66A71" w:rsidRPr="009C38D3">
              <w:rPr>
                <w:sz w:val="24"/>
                <w:szCs w:val="24"/>
                <w:lang w:eastAsia="ru-RU"/>
              </w:rPr>
              <w:t xml:space="preserve">  </w:t>
            </w:r>
            <w:r w:rsidR="00A66A71" w:rsidRPr="00276BD4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7332D2B9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>
              <w:rPr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9C38D3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9C38D3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9C38D3">
              <w:rPr>
                <w:sz w:val="24"/>
                <w:szCs w:val="24"/>
                <w:lang w:eastAsia="ru-RU"/>
              </w:rPr>
              <w:t> 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04F44C41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2018 год - 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276BD4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7113E899" w14:textId="77777777" w:rsidR="00353309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2020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>
              <w:rPr>
                <w:sz w:val="24"/>
                <w:szCs w:val="24"/>
                <w:lang w:eastAsia="ru-RU"/>
              </w:rPr>
              <w:t> тыс. рублей</w:t>
            </w:r>
          </w:p>
          <w:p w14:paraId="4CA1C876" w14:textId="77777777" w:rsidR="0087467C" w:rsidRDefault="0087467C" w:rsidP="00A66A71">
            <w:pPr>
              <w:rPr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14:paraId="76EA900D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 - </w:t>
            </w:r>
            <w:r w:rsidRPr="00276BD4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353309" w:rsidRPr="00276BD4" w:rsidRDefault="00353309" w:rsidP="00A02C2E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до </w:t>
            </w:r>
            <w:r w:rsidRPr="004A3A45">
              <w:rPr>
                <w:sz w:val="24"/>
                <w:szCs w:val="24"/>
              </w:rPr>
              <w:t>67 %</w:t>
            </w:r>
            <w:r w:rsidRPr="00276BD4">
              <w:rPr>
                <w:sz w:val="24"/>
                <w:szCs w:val="24"/>
              </w:rPr>
              <w:t xml:space="preserve"> архивных дел, хранящихся в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широкого доступа пользователей к архивной информаци</w:t>
            </w:r>
            <w:r>
              <w:rPr>
                <w:sz w:val="24"/>
                <w:szCs w:val="24"/>
              </w:rPr>
              <w:t xml:space="preserve">и через сайт </w:t>
            </w:r>
            <w:r w:rsidRPr="004A3A45">
              <w:rPr>
                <w:sz w:val="24"/>
                <w:szCs w:val="24"/>
              </w:rPr>
              <w:t xml:space="preserve">«Архивная служба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53C6134E" w14:textId="77777777" w:rsidR="00353309" w:rsidRPr="00276BD4" w:rsidRDefault="00353309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61190E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8B29EC">
        <w:rPr>
          <w:sz w:val="27"/>
          <w:szCs w:val="27"/>
        </w:rPr>
        <w:t>до 67 %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77777777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</w:t>
      </w:r>
      <w:r w:rsidR="00761D09">
        <w:rPr>
          <w:sz w:val="27"/>
          <w:szCs w:val="27"/>
        </w:rPr>
        <w:t xml:space="preserve"> 1</w:t>
      </w:r>
      <w:r w:rsidRPr="003C56A5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</w:t>
      </w:r>
      <w:r w:rsidR="00D84379">
        <w:rPr>
          <w:sz w:val="27"/>
          <w:szCs w:val="27"/>
        </w:rPr>
        <w:t>очередной финансовый год</w:t>
      </w:r>
      <w:r w:rsidRPr="003C56A5">
        <w:rPr>
          <w:sz w:val="27"/>
          <w:szCs w:val="27"/>
        </w:rPr>
        <w:t>.</w:t>
      </w:r>
    </w:p>
    <w:p w14:paraId="190817B3" w14:textId="4C09293F" w:rsidR="00710E81" w:rsidRPr="003C56A5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="00710E81" w:rsidRPr="003C56A5">
        <w:rPr>
          <w:sz w:val="27"/>
          <w:szCs w:val="27"/>
          <w:lang w:eastAsia="ru-RU"/>
        </w:rPr>
        <w:t>Финансовое обеспечение подпрограммы</w:t>
      </w:r>
      <w:r w:rsidR="00761D09">
        <w:rPr>
          <w:sz w:val="27"/>
          <w:szCs w:val="27"/>
          <w:lang w:eastAsia="ru-RU"/>
        </w:rPr>
        <w:t xml:space="preserve"> 1</w:t>
      </w:r>
      <w:r w:rsidR="00785595">
        <w:rPr>
          <w:sz w:val="27"/>
          <w:szCs w:val="27"/>
          <w:lang w:eastAsia="ru-RU"/>
        </w:rPr>
        <w:t xml:space="preserve"> составляют</w:t>
      </w:r>
      <w:r w:rsidR="00710E81" w:rsidRPr="003C56A5">
        <w:rPr>
          <w:sz w:val="27"/>
          <w:szCs w:val="27"/>
          <w:lang w:eastAsia="ru-RU"/>
        </w:rPr>
        <w:t xml:space="preserve">  средства о</w:t>
      </w:r>
      <w:r w:rsidR="00710E81" w:rsidRPr="003C56A5">
        <w:rPr>
          <w:sz w:val="27"/>
          <w:szCs w:val="27"/>
          <w:lang w:eastAsia="ru-RU"/>
        </w:rPr>
        <w:t>б</w:t>
      </w:r>
      <w:r w:rsidR="00710E81" w:rsidRPr="003C56A5">
        <w:rPr>
          <w:sz w:val="27"/>
          <w:szCs w:val="27"/>
          <w:lang w:eastAsia="ru-RU"/>
        </w:rPr>
        <w:t xml:space="preserve">ластного бюджета в  сумме </w:t>
      </w:r>
      <w:r w:rsidR="0007173C" w:rsidRPr="009C38D3">
        <w:rPr>
          <w:sz w:val="27"/>
          <w:szCs w:val="27"/>
          <w:lang w:eastAsia="ru-RU"/>
        </w:rPr>
        <w:t>382 38</w:t>
      </w:r>
      <w:r w:rsidR="0061190E" w:rsidRPr="009C38D3">
        <w:rPr>
          <w:sz w:val="27"/>
          <w:szCs w:val="27"/>
          <w:lang w:eastAsia="ru-RU"/>
        </w:rPr>
        <w:t>1,623</w:t>
      </w:r>
      <w:r w:rsidR="00710E81" w:rsidRPr="009C38D3">
        <w:rPr>
          <w:sz w:val="27"/>
          <w:szCs w:val="27"/>
          <w:lang w:eastAsia="ru-RU"/>
        </w:rPr>
        <w:t xml:space="preserve">  </w:t>
      </w:r>
      <w:r w:rsidR="00710E81" w:rsidRPr="003C56A5">
        <w:rPr>
          <w:sz w:val="27"/>
          <w:szCs w:val="27"/>
          <w:lang w:eastAsia="ru-RU"/>
        </w:rPr>
        <w:t>тыс. рублей,  из них  по годам:</w:t>
      </w:r>
    </w:p>
    <w:p w14:paraId="1132717C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F62995">
        <w:rPr>
          <w:spacing w:val="-2"/>
          <w:sz w:val="27"/>
          <w:szCs w:val="27"/>
          <w:lang w:eastAsia="ru-RU"/>
        </w:rPr>
        <w:t>46 221,956</w:t>
      </w:r>
      <w:r w:rsidRPr="003C56A5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9C38D3">
        <w:rPr>
          <w:sz w:val="27"/>
          <w:szCs w:val="27"/>
          <w:lang w:eastAsia="ru-RU"/>
        </w:rPr>
        <w:t xml:space="preserve">- </w:t>
      </w:r>
      <w:r w:rsidR="00D61833" w:rsidRPr="009C38D3">
        <w:rPr>
          <w:spacing w:val="-2"/>
          <w:sz w:val="27"/>
          <w:szCs w:val="27"/>
          <w:lang w:eastAsia="ru-RU"/>
        </w:rPr>
        <w:t xml:space="preserve">  </w:t>
      </w:r>
      <w:r w:rsidR="0007173C" w:rsidRPr="009C38D3">
        <w:rPr>
          <w:spacing w:val="-2"/>
          <w:sz w:val="27"/>
          <w:szCs w:val="27"/>
          <w:lang w:eastAsia="ru-RU"/>
        </w:rPr>
        <w:t>50 10</w:t>
      </w:r>
      <w:r w:rsidR="0061190E" w:rsidRPr="009C38D3">
        <w:rPr>
          <w:spacing w:val="-2"/>
          <w:sz w:val="27"/>
          <w:szCs w:val="27"/>
          <w:lang w:eastAsia="ru-RU"/>
        </w:rPr>
        <w:t>3,397</w:t>
      </w:r>
      <w:r w:rsidRPr="009C38D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E8D391A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14:paraId="1521EA85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Pr="003C56A5">
        <w:rPr>
          <w:spacing w:val="-2"/>
          <w:sz w:val="27"/>
          <w:szCs w:val="27"/>
          <w:lang w:eastAsia="ru-RU"/>
        </w:rPr>
        <w:t xml:space="preserve">  46 516,400</w:t>
      </w:r>
      <w:r w:rsidRPr="003C56A5">
        <w:rPr>
          <w:sz w:val="27"/>
          <w:szCs w:val="27"/>
          <w:lang w:eastAsia="ru-RU"/>
        </w:rPr>
        <w:t>  тыс. рублей;</w:t>
      </w:r>
    </w:p>
    <w:p w14:paraId="49787E56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46 266,400</w:t>
      </w:r>
      <w:r w:rsidRPr="003C56A5">
        <w:rPr>
          <w:sz w:val="27"/>
          <w:szCs w:val="27"/>
          <w:lang w:eastAsia="ru-RU"/>
        </w:rPr>
        <w:t> тыс. рублей;</w:t>
      </w:r>
    </w:p>
    <w:p w14:paraId="5412108C" w14:textId="77777777"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</w:t>
      </w:r>
      <w:r w:rsidR="00761D09">
        <w:rPr>
          <w:color w:val="000000"/>
          <w:sz w:val="27"/>
          <w:szCs w:val="27"/>
          <w:lang w:eastAsia="ru-RU"/>
        </w:rPr>
        <w:t xml:space="preserve"> 1</w:t>
      </w:r>
      <w:r w:rsidR="004858DC" w:rsidRPr="003C56A5">
        <w:rPr>
          <w:color w:val="000000"/>
          <w:sz w:val="27"/>
          <w:szCs w:val="27"/>
          <w:lang w:eastAsia="ru-RU"/>
        </w:rPr>
        <w:t xml:space="preserve"> ежегодно 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F9703FB" w14:textId="77777777" w:rsidR="004858DC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0E84B296" w14:textId="77777777" w:rsidR="00880E8D" w:rsidRDefault="00880E8D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14:paraId="4904466D" w14:textId="77777777" w:rsidR="004858DC" w:rsidRPr="00F9398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Pr="00F93984">
              <w:rPr>
                <w:sz w:val="24"/>
                <w:szCs w:val="24"/>
              </w:rPr>
              <w:t>;</w:t>
            </w:r>
          </w:p>
          <w:p w14:paraId="3BEFA121" w14:textId="4C529616" w:rsidR="0073270A" w:rsidRPr="001A0673" w:rsidRDefault="0073270A" w:rsidP="0073270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A0673">
              <w:rPr>
                <w:sz w:val="24"/>
                <w:szCs w:val="24"/>
                <w:lang w:eastAsia="ru-RU"/>
              </w:rPr>
              <w:t xml:space="preserve">количество юридических лиц, обратившихся в </w:t>
            </w:r>
            <w:proofErr w:type="spellStart"/>
            <w:r w:rsidRPr="001A0673">
              <w:rPr>
                <w:sz w:val="24"/>
                <w:szCs w:val="24"/>
                <w:lang w:eastAsia="ru-RU"/>
              </w:rPr>
              <w:t>архивупра</w:t>
            </w:r>
            <w:r w:rsidRPr="001A0673">
              <w:rPr>
                <w:sz w:val="24"/>
                <w:szCs w:val="24"/>
                <w:lang w:eastAsia="ru-RU"/>
              </w:rPr>
              <w:t>в</w:t>
            </w:r>
            <w:r w:rsidRPr="001A0673">
              <w:rPr>
                <w:sz w:val="24"/>
                <w:szCs w:val="24"/>
                <w:lang w:eastAsia="ru-RU"/>
              </w:rPr>
              <w:t>ление</w:t>
            </w:r>
            <w:proofErr w:type="spellEnd"/>
            <w:r w:rsidRPr="001A0673">
              <w:rPr>
                <w:sz w:val="24"/>
                <w:szCs w:val="24"/>
                <w:lang w:eastAsia="ru-RU"/>
              </w:rPr>
              <w:t xml:space="preserve"> Курской области с целью согласования номенклатур дел совершенно секретных и секретных дел, а также утве</w:t>
            </w:r>
            <w:r w:rsidRPr="001A0673">
              <w:rPr>
                <w:sz w:val="24"/>
                <w:szCs w:val="24"/>
                <w:lang w:eastAsia="ru-RU"/>
              </w:rPr>
              <w:t>р</w:t>
            </w:r>
            <w:r w:rsidRPr="001A0673">
              <w:rPr>
                <w:sz w:val="24"/>
                <w:szCs w:val="24"/>
                <w:lang w:eastAsia="ru-RU"/>
              </w:rPr>
              <w:t>ждения описей дел постоянного и временного хранения се</w:t>
            </w:r>
            <w:r w:rsidRPr="001A0673">
              <w:rPr>
                <w:sz w:val="24"/>
                <w:szCs w:val="24"/>
                <w:lang w:eastAsia="ru-RU"/>
              </w:rPr>
              <w:t>к</w:t>
            </w:r>
            <w:r w:rsidRPr="001A0673">
              <w:rPr>
                <w:sz w:val="24"/>
                <w:szCs w:val="24"/>
                <w:lang w:eastAsia="ru-RU"/>
              </w:rPr>
              <w:t>ретного делопроизводства;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76E0C21D"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  <w:r w:rsidR="0061190E" w:rsidRPr="001A0673">
              <w:rPr>
                <w:sz w:val="24"/>
                <w:szCs w:val="24"/>
                <w:lang w:eastAsia="ru-RU"/>
              </w:rPr>
              <w:t>63 300,086</w:t>
            </w:r>
            <w:r w:rsidRPr="001A0673">
              <w:rPr>
                <w:sz w:val="24"/>
                <w:szCs w:val="24"/>
                <w:lang w:eastAsia="ru-RU"/>
              </w:rPr>
              <w:t xml:space="preserve"> </w:t>
            </w:r>
            <w:r w:rsidRPr="00276BD4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14:paraId="369A2E13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>
              <w:rPr>
                <w:sz w:val="24"/>
                <w:szCs w:val="24"/>
                <w:lang w:eastAsia="ru-RU"/>
              </w:rPr>
              <w:t>6 832,930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276BD4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1A0673">
              <w:rPr>
                <w:sz w:val="24"/>
                <w:szCs w:val="24"/>
                <w:lang w:eastAsia="ru-RU"/>
              </w:rPr>
              <w:t>6</w:t>
            </w:r>
            <w:r w:rsidR="0061190E" w:rsidRPr="001A0673">
              <w:rPr>
                <w:sz w:val="24"/>
                <w:szCs w:val="24"/>
                <w:lang w:eastAsia="ru-RU"/>
              </w:rPr>
              <w:t> 52</w:t>
            </w:r>
            <w:r w:rsidR="00732CD2" w:rsidRPr="001A0673">
              <w:rPr>
                <w:sz w:val="24"/>
                <w:szCs w:val="24"/>
                <w:lang w:eastAsia="ru-RU"/>
              </w:rPr>
              <w:t>6</w:t>
            </w:r>
            <w:r w:rsidR="0061190E" w:rsidRPr="001A0673">
              <w:rPr>
                <w:sz w:val="24"/>
                <w:szCs w:val="24"/>
                <w:lang w:eastAsia="ru-RU"/>
              </w:rPr>
              <w:t>,470</w:t>
            </w:r>
            <w:r w:rsidR="007F348D" w:rsidRPr="001A0673">
              <w:rPr>
                <w:sz w:val="24"/>
                <w:szCs w:val="24"/>
                <w:lang w:eastAsia="ru-RU"/>
              </w:rPr>
              <w:t> </w:t>
            </w:r>
            <w:r w:rsidR="007F348D"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279E6D0B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14:paraId="6E549C3E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14:paraId="4A3413B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14:paraId="06FCAE44" w14:textId="77777777"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</w:t>
            </w:r>
            <w:r w:rsidR="00D84379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14:paraId="6AE2DC9A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дарственный контроль в сфере архивного дела, организация комплектования, обеспечения сохранности, учета и использования документов Архивного </w:t>
      </w:r>
      <w:r w:rsidRPr="003C56A5">
        <w:rPr>
          <w:sz w:val="27"/>
          <w:szCs w:val="27"/>
        </w:rPr>
        <w:lastRenderedPageBreak/>
        <w:t>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архивных выписок, архивных копий, темат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ческих перечней, тематических подборок копий архивных документов, тем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тических обзоров архивных документов;</w:t>
      </w:r>
    </w:p>
    <w:p w14:paraId="04444A7B" w14:textId="77777777" w:rsidR="004858DC" w:rsidRPr="002C7D6E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</w:t>
      </w:r>
      <w:r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Pr="002C7D6E">
        <w:rPr>
          <w:sz w:val="27"/>
          <w:szCs w:val="27"/>
        </w:rPr>
        <w:t xml:space="preserve"> в </w:t>
      </w:r>
      <w:proofErr w:type="spellStart"/>
      <w:r w:rsidRPr="002C7D6E">
        <w:rPr>
          <w:sz w:val="27"/>
          <w:szCs w:val="27"/>
        </w:rPr>
        <w:t>архивуправл</w:t>
      </w:r>
      <w:r w:rsidRPr="002C7D6E">
        <w:rPr>
          <w:sz w:val="27"/>
          <w:szCs w:val="27"/>
        </w:rPr>
        <w:t>е</w:t>
      </w:r>
      <w:r w:rsidRPr="002C7D6E">
        <w:rPr>
          <w:sz w:val="27"/>
          <w:szCs w:val="27"/>
        </w:rPr>
        <w:t>ние</w:t>
      </w:r>
      <w:proofErr w:type="spellEnd"/>
      <w:r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Pr="002C7D6E">
        <w:rPr>
          <w:sz w:val="27"/>
          <w:szCs w:val="27"/>
        </w:rPr>
        <w:t xml:space="preserve"> по делопроизводству, пр</w:t>
      </w:r>
      <w:r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Pr="002C7D6E">
        <w:rPr>
          <w:sz w:val="27"/>
          <w:szCs w:val="27"/>
        </w:rPr>
        <w:t xml:space="preserve"> об архивах и  эк</w:t>
      </w:r>
      <w:r w:rsidRPr="002C7D6E">
        <w:rPr>
          <w:sz w:val="27"/>
          <w:szCs w:val="27"/>
        </w:rPr>
        <w:t>с</w:t>
      </w:r>
      <w:r w:rsidRPr="002C7D6E">
        <w:rPr>
          <w:sz w:val="27"/>
          <w:szCs w:val="27"/>
        </w:rPr>
        <w:t>пертных комиссиях от общего количества юридических лиц-источников ко</w:t>
      </w:r>
      <w:r w:rsidRPr="002C7D6E">
        <w:rPr>
          <w:sz w:val="27"/>
          <w:szCs w:val="27"/>
        </w:rPr>
        <w:t>м</w:t>
      </w:r>
      <w:r w:rsidRPr="002C7D6E">
        <w:rPr>
          <w:sz w:val="27"/>
          <w:szCs w:val="27"/>
        </w:rPr>
        <w:t>плектования архивов Курской области;</w:t>
      </w:r>
    </w:p>
    <w:p w14:paraId="0890D076" w14:textId="4DF7F002" w:rsidR="00AF2155" w:rsidRPr="001A0673" w:rsidRDefault="00AF2155" w:rsidP="00AF2155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 w:rsidRPr="001A0673">
        <w:rPr>
          <w:sz w:val="27"/>
          <w:szCs w:val="27"/>
          <w:lang w:eastAsia="ru-RU"/>
        </w:rPr>
        <w:t xml:space="preserve">4) </w:t>
      </w:r>
      <w:r w:rsidRPr="001A0673">
        <w:rPr>
          <w:sz w:val="26"/>
          <w:szCs w:val="26"/>
          <w:lang w:eastAsia="ru-RU"/>
        </w:rPr>
        <w:t xml:space="preserve">количество юридических лиц, обратившихся в </w:t>
      </w:r>
      <w:proofErr w:type="spellStart"/>
      <w:r w:rsidRPr="001A0673">
        <w:rPr>
          <w:sz w:val="26"/>
          <w:szCs w:val="26"/>
          <w:lang w:eastAsia="ru-RU"/>
        </w:rPr>
        <w:t>архивуправление</w:t>
      </w:r>
      <w:proofErr w:type="spellEnd"/>
      <w:r w:rsidRPr="001A0673">
        <w:rPr>
          <w:sz w:val="26"/>
          <w:szCs w:val="26"/>
          <w:lang w:eastAsia="ru-RU"/>
        </w:rPr>
        <w:t xml:space="preserve"> Ку</w:t>
      </w:r>
      <w:r w:rsidRPr="001A0673">
        <w:rPr>
          <w:sz w:val="26"/>
          <w:szCs w:val="26"/>
          <w:lang w:eastAsia="ru-RU"/>
        </w:rPr>
        <w:t>р</w:t>
      </w:r>
      <w:r w:rsidRPr="001A0673">
        <w:rPr>
          <w:sz w:val="26"/>
          <w:szCs w:val="26"/>
          <w:lang w:eastAsia="ru-RU"/>
        </w:rPr>
        <w:t>ской области с целью согласования номенклатур дел совершенно секретных и секретных дел, а также утверждения описей дел постоянного и временного хр</w:t>
      </w:r>
      <w:r w:rsidRPr="001A0673">
        <w:rPr>
          <w:sz w:val="26"/>
          <w:szCs w:val="26"/>
          <w:lang w:eastAsia="ru-RU"/>
        </w:rPr>
        <w:t>а</w:t>
      </w:r>
      <w:r w:rsidRPr="001A0673">
        <w:rPr>
          <w:sz w:val="26"/>
          <w:szCs w:val="26"/>
          <w:lang w:eastAsia="ru-RU"/>
        </w:rPr>
        <w:t>нения секретного делопроизводства;</w:t>
      </w:r>
    </w:p>
    <w:p w14:paraId="26EF0F0D" w14:textId="3074B6AD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виде;</w:t>
      </w:r>
    </w:p>
    <w:p w14:paraId="6AEF7751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7)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Pr="00C247D5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FDC9740" w14:textId="77777777" w:rsidR="004C7493" w:rsidRDefault="004C7493" w:rsidP="00D17C05">
      <w:pPr>
        <w:ind w:firstLine="708"/>
        <w:rPr>
          <w:color w:val="000000" w:themeColor="text1"/>
          <w:sz w:val="27"/>
          <w:szCs w:val="27"/>
        </w:rPr>
      </w:pPr>
    </w:p>
    <w:p w14:paraId="3B630969" w14:textId="77777777" w:rsidR="004858DC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 2.2 «Внедрение в архивную отрасль пр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4F89346F" w:rsidR="00894B56" w:rsidRDefault="00657A39" w:rsidP="00894B56">
      <w:pPr>
        <w:ind w:firstLine="708"/>
        <w:rPr>
          <w:color w:val="000000" w:themeColor="text1"/>
          <w:sz w:val="27"/>
          <w:szCs w:val="27"/>
        </w:rPr>
      </w:pPr>
      <w:r w:rsidRPr="00657A39">
        <w:rPr>
          <w:b/>
          <w:color w:val="000000" w:themeColor="text1"/>
          <w:sz w:val="27"/>
          <w:szCs w:val="27"/>
        </w:rPr>
        <w:t xml:space="preserve">3.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 w:rsidR="00732CD2">
        <w:rPr>
          <w:b/>
          <w:color w:val="000000" w:themeColor="text1"/>
          <w:sz w:val="27"/>
          <w:szCs w:val="27"/>
        </w:rPr>
        <w:t>2.3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31F64386" w:rsidR="004858DC" w:rsidRDefault="00EB1553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4.Основное мероприятие 2.4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4CE69625"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>Финансовое о</w:t>
      </w:r>
      <w:r w:rsidR="00191067">
        <w:rPr>
          <w:sz w:val="27"/>
          <w:szCs w:val="27"/>
          <w:lang w:eastAsia="ru-RU"/>
        </w:rPr>
        <w:t>беспечение подпрограммы составляют</w:t>
      </w:r>
      <w:r w:rsidR="00EB342E" w:rsidRPr="003C56A5">
        <w:rPr>
          <w:sz w:val="27"/>
          <w:szCs w:val="27"/>
          <w:lang w:eastAsia="ru-RU"/>
        </w:rPr>
        <w:t xml:space="preserve"> средства облас</w:t>
      </w:r>
      <w:r w:rsidR="00EB342E" w:rsidRPr="003C56A5">
        <w:rPr>
          <w:sz w:val="27"/>
          <w:szCs w:val="27"/>
          <w:lang w:eastAsia="ru-RU"/>
        </w:rPr>
        <w:t>т</w:t>
      </w:r>
      <w:r w:rsidR="00EB342E" w:rsidRPr="003C56A5">
        <w:rPr>
          <w:sz w:val="27"/>
          <w:szCs w:val="27"/>
          <w:lang w:eastAsia="ru-RU"/>
        </w:rPr>
        <w:t xml:space="preserve">ного бюджета в  </w:t>
      </w:r>
      <w:r w:rsidR="00EB342E" w:rsidRPr="003424FC">
        <w:rPr>
          <w:sz w:val="27"/>
          <w:szCs w:val="27"/>
          <w:lang w:eastAsia="ru-RU"/>
        </w:rPr>
        <w:t xml:space="preserve">сумме </w:t>
      </w:r>
      <w:r w:rsidR="008B6169" w:rsidRPr="001A0673">
        <w:rPr>
          <w:sz w:val="27"/>
          <w:szCs w:val="27"/>
          <w:lang w:eastAsia="ru-RU"/>
        </w:rPr>
        <w:t>63 300,086</w:t>
      </w:r>
      <w:r w:rsidR="009E4D93" w:rsidRPr="001A0673">
        <w:rPr>
          <w:sz w:val="27"/>
          <w:szCs w:val="27"/>
          <w:lang w:eastAsia="ru-RU"/>
        </w:rPr>
        <w:t xml:space="preserve"> </w:t>
      </w:r>
      <w:r w:rsidR="00EB342E" w:rsidRPr="003C56A5">
        <w:rPr>
          <w:sz w:val="27"/>
          <w:szCs w:val="27"/>
          <w:lang w:eastAsia="ru-RU"/>
        </w:rPr>
        <w:t>тыс. рублей,   из них  по годам:</w:t>
      </w:r>
    </w:p>
    <w:p w14:paraId="734631FD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 6 112,723 тыс. рублей;</w:t>
      </w:r>
    </w:p>
    <w:p w14:paraId="38B8C53E" w14:textId="77777777"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 </w:t>
      </w:r>
      <w:r w:rsidR="0067103A">
        <w:rPr>
          <w:sz w:val="27"/>
          <w:szCs w:val="27"/>
          <w:lang w:eastAsia="ru-RU"/>
        </w:rPr>
        <w:t>6 832,930</w:t>
      </w:r>
      <w:r w:rsidR="00EB342E" w:rsidRPr="003C56A5">
        <w:rPr>
          <w:sz w:val="27"/>
          <w:szCs w:val="27"/>
          <w:lang w:eastAsia="ru-RU"/>
        </w:rPr>
        <w:t> тыс. рублей;</w:t>
      </w:r>
    </w:p>
    <w:p w14:paraId="4630CEBB" w14:textId="4E280AEC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1A0673">
        <w:rPr>
          <w:sz w:val="27"/>
          <w:szCs w:val="27"/>
          <w:lang w:eastAsia="ru-RU"/>
        </w:rPr>
        <w:t xml:space="preserve">-   </w:t>
      </w:r>
      <w:r w:rsidR="004B49C7" w:rsidRPr="001A0673">
        <w:rPr>
          <w:sz w:val="27"/>
          <w:szCs w:val="27"/>
          <w:lang w:eastAsia="ru-RU"/>
        </w:rPr>
        <w:t xml:space="preserve"> </w:t>
      </w:r>
      <w:r w:rsidR="008B6169" w:rsidRPr="001A0673">
        <w:rPr>
          <w:sz w:val="27"/>
          <w:szCs w:val="27"/>
          <w:lang w:eastAsia="ru-RU"/>
        </w:rPr>
        <w:t>6 526,470</w:t>
      </w:r>
      <w:r w:rsidRPr="001A0673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35DF200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 тыс. рублей;</w:t>
      </w:r>
    </w:p>
    <w:p w14:paraId="6C69FF6A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 год -  12 615,500 тыс. рублей;</w:t>
      </w:r>
    </w:p>
    <w:p w14:paraId="2595F832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 год -  12 865,500 тыс. рублей;</w:t>
      </w:r>
    </w:p>
    <w:p w14:paraId="43AFB995" w14:textId="77777777"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B52F" w14:textId="77777777" w:rsidR="00590B03" w:rsidRDefault="00590B03" w:rsidP="00351381">
      <w:r>
        <w:separator/>
      </w:r>
    </w:p>
  </w:endnote>
  <w:endnote w:type="continuationSeparator" w:id="0">
    <w:p w14:paraId="0CAF6D38" w14:textId="77777777" w:rsidR="00590B03" w:rsidRDefault="00590B03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F92B" w14:textId="77777777" w:rsidR="00590B03" w:rsidRDefault="00590B03" w:rsidP="00351381">
      <w:r>
        <w:separator/>
      </w:r>
    </w:p>
  </w:footnote>
  <w:footnote w:type="continuationSeparator" w:id="0">
    <w:p w14:paraId="18D9A61A" w14:textId="77777777" w:rsidR="00590B03" w:rsidRDefault="00590B03" w:rsidP="00351381">
      <w:r>
        <w:continuationSeparator/>
      </w:r>
    </w:p>
  </w:footnote>
  <w:footnote w:id="1">
    <w:p w14:paraId="43EF9479" w14:textId="77777777" w:rsidR="00114D42" w:rsidRPr="007C7E63" w:rsidRDefault="00114D42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114D42" w:rsidRDefault="00114D42" w:rsidP="003C56A5">
      <w:pPr>
        <w:pStyle w:val="af8"/>
      </w:pPr>
    </w:p>
  </w:footnote>
  <w:footnote w:id="2">
    <w:p w14:paraId="1C69713F" w14:textId="77777777" w:rsidR="00114D42" w:rsidRPr="007C7E63" w:rsidRDefault="00114D42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114D42" w:rsidRDefault="00114D42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114D42" w:rsidRDefault="00114D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7C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EC1"/>
    <w:rsid w:val="004B0F47"/>
    <w:rsid w:val="004B188F"/>
    <w:rsid w:val="004B1932"/>
    <w:rsid w:val="004B2588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55B2"/>
    <w:rsid w:val="00655981"/>
    <w:rsid w:val="00656C34"/>
    <w:rsid w:val="00657A39"/>
    <w:rsid w:val="006601BF"/>
    <w:rsid w:val="00660B0C"/>
    <w:rsid w:val="00661626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95A"/>
    <w:rsid w:val="00790E33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4F4"/>
    <w:rsid w:val="00A82E26"/>
    <w:rsid w:val="00A82FEF"/>
    <w:rsid w:val="00A841A4"/>
    <w:rsid w:val="00A84BBB"/>
    <w:rsid w:val="00A8558D"/>
    <w:rsid w:val="00A85FEB"/>
    <w:rsid w:val="00A87C5D"/>
    <w:rsid w:val="00A95AD3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360E-B80F-4DB5-953F-E799637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16372</Words>
  <Characters>93325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13</cp:revision>
  <cp:lastPrinted>2016-04-19T11:10:00Z</cp:lastPrinted>
  <dcterms:created xsi:type="dcterms:W3CDTF">2016-12-28T08:50:00Z</dcterms:created>
  <dcterms:modified xsi:type="dcterms:W3CDTF">2016-12-28T09:42:00Z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